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REGIMENTO INTERNO DA AUDIÊNCIA PÚBLICA </w:t>
      </w:r>
    </w:p>
    <w:p>
      <w:pPr>
        <w:pStyle w:val="2"/>
        <w:rPr>
          <w:sz w:val="24"/>
          <w:szCs w:val="24"/>
        </w:rPr>
      </w:pPr>
    </w:p>
    <w:p>
      <w:pPr>
        <w:pStyle w:val="3"/>
        <w:jc w:val="center"/>
        <w:rPr>
          <w:sz w:val="24"/>
          <w:szCs w:val="24"/>
        </w:rPr>
      </w:pPr>
    </w:p>
    <w:p>
      <w:pPr>
        <w:pStyle w:val="2"/>
      </w:pPr>
      <w:r>
        <w:rPr>
          <w:sz w:val="24"/>
          <w:szCs w:val="24"/>
        </w:rPr>
        <w:t xml:space="preserve">DO PLANO DE MANEJO DO PARQUE DA CIDADE MUNICIPAL DOM NIVALDO MONTE </w:t>
      </w:r>
    </w:p>
    <w:p>
      <w:pPr>
        <w:pStyle w:val="3"/>
        <w:jc w:val="center"/>
      </w:pPr>
    </w:p>
    <w:p>
      <w:pPr>
        <w:pStyle w:val="3"/>
        <w:jc w:val="center"/>
      </w:pPr>
    </w:p>
    <w:p>
      <w:pPr>
        <w:pStyle w:val="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TÍTULO I</w:t>
      </w:r>
    </w:p>
    <w:p>
      <w:pPr>
        <w:pStyle w:val="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Das Disposições Gerais</w:t>
      </w:r>
    </w:p>
    <w:p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>Art. 1º – Fica instaurado o Regimento Interno da Audiência Pública, aprovado no dia 31 de janeiro de 2020, para apresentação do Plano de Manejo do Parque da Cidade, que foi criado pelo Decreto Nº 8.078/2006, considerando a Lei Nº 9.985/2000, que institui o Sistema Nacional de Unidades de Conservação da Natureza que dispõe sobre as atividades que envolvem o Plano de Manejo do Parque da Cidade, que será regida por este Regimento.</w:t>
      </w:r>
    </w:p>
    <w:p>
      <w:pPr>
        <w:pStyle w:val="3"/>
        <w:jc w:val="both"/>
        <w:rPr>
          <w:sz w:val="24"/>
          <w:szCs w:val="24"/>
        </w:rPr>
      </w:pPr>
    </w:p>
    <w:p>
      <w:pPr>
        <w:pStyle w:val="2"/>
        <w:ind w:left="0" w:right="0" w:firstLine="0"/>
        <w:rPr>
          <w:sz w:val="24"/>
          <w:szCs w:val="24"/>
        </w:rPr>
      </w:pPr>
      <w:r>
        <w:rPr>
          <w:bCs/>
          <w:sz w:val="24"/>
          <w:szCs w:val="24"/>
        </w:rPr>
        <w:t>CAPÍTULO I</w:t>
      </w:r>
    </w:p>
    <w:p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Dos Objetivos</w:t>
      </w:r>
    </w:p>
    <w:p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>Art. 2º – A Audiência Pública é um instrumento de apoio e de legitimidade ao processo decisório da Semurb para o Plano de Manejo do Parque da Cidade, que precede a expedição dos atos administrativos, tendo por finalidade maximizar o acesso à informação, conferir transparência e assegurar a participação popular para o Plano de Manejo do Parque da Cidade.</w:t>
      </w:r>
    </w:p>
    <w:p>
      <w:pPr>
        <w:pStyle w:val="3"/>
        <w:jc w:val="both"/>
        <w:rPr>
          <w:sz w:val="24"/>
          <w:szCs w:val="24"/>
        </w:rPr>
      </w:pPr>
    </w:p>
    <w:p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3º – É objetivo da Audiência Pública apresentar a proposta do Plano de Manejo do Parque da Cidade. </w:t>
      </w:r>
    </w:p>
    <w:p>
      <w:pPr>
        <w:pStyle w:val="2"/>
        <w:ind w:left="973" w:right="0" w:firstLine="0"/>
        <w:rPr>
          <w:sz w:val="24"/>
          <w:szCs w:val="24"/>
        </w:rPr>
      </w:pPr>
    </w:p>
    <w:p>
      <w:pPr>
        <w:pStyle w:val="2"/>
        <w:ind w:left="0" w:right="0" w:firstLine="0"/>
        <w:rPr>
          <w:sz w:val="24"/>
          <w:szCs w:val="24"/>
        </w:rPr>
      </w:pPr>
      <w:r>
        <w:rPr>
          <w:bCs/>
          <w:sz w:val="24"/>
          <w:szCs w:val="24"/>
        </w:rPr>
        <w:t>TÍTULO II</w:t>
      </w:r>
    </w:p>
    <w:p>
      <w:pPr>
        <w:pStyle w:val="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Do Procedimento da Audiência Pública</w:t>
      </w:r>
    </w:p>
    <w:p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>Art. 4º – Os presentes à Audiência Pública deverão assinar a Lista de Presença, disponível aos participantes, fazendo constar o nome completo e, de preferência, a indicação da instituição a qual representa (se for o caso).</w:t>
      </w:r>
      <w:bookmarkStart w:id="0" w:name="_GoBack"/>
      <w:bookmarkEnd w:id="0"/>
    </w:p>
    <w:p>
      <w:pPr>
        <w:pStyle w:val="3"/>
        <w:jc w:val="both"/>
        <w:rPr>
          <w:sz w:val="24"/>
          <w:szCs w:val="24"/>
        </w:rPr>
      </w:pPr>
    </w:p>
    <w:p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>Art. 5º – Será considerado participante da Audiência Pública qualquer cidadão ou cidadã, sem distinção de qualquer natureza, interessados em contribuir com o processo de discussão no âmbito da Audiência Pública.</w:t>
      </w:r>
    </w:p>
    <w:p>
      <w:pPr>
        <w:pStyle w:val="3"/>
        <w:jc w:val="both"/>
        <w:rPr>
          <w:sz w:val="24"/>
          <w:szCs w:val="24"/>
        </w:rPr>
      </w:pPr>
    </w:p>
    <w:p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>Art. 6º – São direitos dos participantes:</w:t>
      </w:r>
    </w:p>
    <w:p>
      <w:pPr>
        <w:pStyle w:val="3"/>
        <w:rPr>
          <w:sz w:val="24"/>
          <w:szCs w:val="24"/>
        </w:rPr>
      </w:pPr>
    </w:p>
    <w:p>
      <w:pPr>
        <w:pStyle w:val="3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manifestar livremente suas opiniões sobre as questões tratadas no âmbito da Audiência Pública, respeitando as disposições previstas neste Regimento;</w:t>
      </w:r>
    </w:p>
    <w:p>
      <w:pPr>
        <w:pStyle w:val="3"/>
        <w:ind w:left="1404" w:firstLine="0"/>
        <w:jc w:val="both"/>
        <w:rPr>
          <w:sz w:val="24"/>
          <w:szCs w:val="24"/>
        </w:rPr>
      </w:pPr>
    </w:p>
    <w:p>
      <w:pPr>
        <w:pStyle w:val="3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debater as questões tratadas no âmbito da Audiência Pública;</w:t>
      </w:r>
    </w:p>
    <w:p>
      <w:pPr>
        <w:pStyle w:val="3"/>
        <w:ind w:left="1404" w:firstLine="0"/>
        <w:jc w:val="both"/>
        <w:rPr>
          <w:sz w:val="24"/>
          <w:szCs w:val="24"/>
        </w:rPr>
      </w:pPr>
    </w:p>
    <w:p>
      <w:pPr>
        <w:pStyle w:val="3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formular perguntas para a Mesa Diretora com intuito de dirimir dúvidas relacionadas ao objeto da apresentação.</w:t>
      </w:r>
    </w:p>
    <w:p>
      <w:pPr>
        <w:pStyle w:val="3"/>
        <w:jc w:val="both"/>
        <w:rPr>
          <w:sz w:val="24"/>
          <w:szCs w:val="24"/>
        </w:rPr>
      </w:pPr>
    </w:p>
    <w:p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>Art. 7º – São deveres dos participantes:</w:t>
      </w:r>
    </w:p>
    <w:p>
      <w:pPr>
        <w:pStyle w:val="3"/>
        <w:rPr>
          <w:sz w:val="24"/>
          <w:szCs w:val="24"/>
        </w:rPr>
      </w:pPr>
    </w:p>
    <w:p>
      <w:pPr>
        <w:pStyle w:val="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respeitar o Regimento desta Audiência Pública;</w:t>
      </w:r>
    </w:p>
    <w:p>
      <w:pPr>
        <w:pStyle w:val="3"/>
        <w:ind w:left="1392" w:firstLine="0"/>
        <w:jc w:val="both"/>
        <w:rPr>
          <w:sz w:val="24"/>
          <w:szCs w:val="24"/>
        </w:rPr>
      </w:pPr>
    </w:p>
    <w:p>
      <w:pPr>
        <w:pStyle w:val="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obedecer, rigorosamente, o tempo estabelecido para intervenções e a ordem de inscrição;</w:t>
      </w:r>
    </w:p>
    <w:p>
      <w:pPr>
        <w:pStyle w:val="3"/>
        <w:ind w:left="1392" w:firstLine="0"/>
        <w:jc w:val="both"/>
        <w:rPr>
          <w:sz w:val="24"/>
          <w:szCs w:val="24"/>
        </w:rPr>
      </w:pPr>
    </w:p>
    <w:p>
      <w:pPr>
        <w:pStyle w:val="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tratar com respeito e civilidade os participantes da Audiência Pública, a Mesa Diretora e seus organizadores.</w:t>
      </w:r>
    </w:p>
    <w:p>
      <w:pPr>
        <w:pStyle w:val="3"/>
        <w:ind w:left="1392" w:firstLine="0"/>
        <w:jc w:val="both"/>
        <w:rPr>
          <w:sz w:val="24"/>
          <w:szCs w:val="24"/>
        </w:rPr>
      </w:pPr>
    </w:p>
    <w:p>
      <w:pPr>
        <w:pStyle w:val="3"/>
        <w:rPr>
          <w:sz w:val="24"/>
          <w:szCs w:val="24"/>
        </w:rPr>
      </w:pPr>
    </w:p>
    <w:p>
      <w:pPr>
        <w:pStyle w:val="3"/>
        <w:jc w:val="both"/>
        <w:rPr>
          <w:color w:val="FF0000"/>
        </w:rPr>
      </w:pPr>
      <w:r>
        <w:rPr>
          <w:sz w:val="24"/>
          <w:szCs w:val="24"/>
        </w:rPr>
        <w:t>Art. 8º – A Audiência Pública será integrada por um Plenário e uma Mesa Diretora, sendo esta composta por um(a) presidente, por uma coordenação técnica, por um secretário(a), pelo Gestor da UC e por técnicos do Setor de Manejo.</w:t>
      </w:r>
    </w:p>
    <w:p>
      <w:pPr>
        <w:pStyle w:val="3"/>
        <w:rPr>
          <w:sz w:val="24"/>
          <w:szCs w:val="24"/>
        </w:rPr>
      </w:pPr>
    </w:p>
    <w:p>
      <w:pPr>
        <w:pStyle w:val="3"/>
        <w:jc w:val="both"/>
        <w:rPr>
          <w:sz w:val="24"/>
          <w:szCs w:val="24"/>
        </w:rPr>
      </w:pPr>
      <w:r>
        <w:rPr>
          <w:sz w:val="24"/>
          <w:szCs w:val="24"/>
          <w:lang w:val="pt-BR"/>
        </w:rPr>
        <w:t>I. A Presidência da Mesa será exercida pelo(a) Secretario(a) Municipal de Meio Ambiente e Urbanismo ou por representante da Semurb por ele(a) indicado.</w:t>
      </w:r>
    </w:p>
    <w:p>
      <w:pPr>
        <w:pStyle w:val="3"/>
        <w:jc w:val="both"/>
        <w:rPr>
          <w:lang w:val="pt-BR"/>
        </w:rPr>
      </w:pPr>
    </w:p>
    <w:p>
      <w:pPr>
        <w:pStyle w:val="3"/>
        <w:jc w:val="both"/>
        <w:rPr>
          <w:sz w:val="24"/>
          <w:szCs w:val="24"/>
        </w:rPr>
      </w:pPr>
      <w:r>
        <w:rPr>
          <w:sz w:val="24"/>
          <w:szCs w:val="24"/>
          <w:lang w:val="pt-BR"/>
        </w:rPr>
        <w:t>II. A Coordenação Técnica dos debates será exercida por um representante da equipe de Planejamento Urbano e Ambiental da Semurb.</w:t>
      </w:r>
    </w:p>
    <w:p>
      <w:pPr>
        <w:pStyle w:val="3"/>
        <w:jc w:val="both"/>
        <w:rPr>
          <w:lang w:val="pt-BR"/>
        </w:rPr>
      </w:pPr>
    </w:p>
    <w:p>
      <w:pPr>
        <w:pStyle w:val="3"/>
        <w:jc w:val="both"/>
        <w:rPr>
          <w:sz w:val="24"/>
          <w:szCs w:val="24"/>
        </w:rPr>
      </w:pPr>
      <w:r>
        <w:rPr>
          <w:sz w:val="24"/>
          <w:szCs w:val="24"/>
          <w:lang w:val="pt-BR"/>
        </w:rPr>
        <w:t>III. A Secretaria da Mesa será exercida por representante da equipe da Semurb.</w:t>
      </w:r>
    </w:p>
    <w:p>
      <w:pPr>
        <w:pStyle w:val="3"/>
        <w:rPr>
          <w:sz w:val="24"/>
          <w:szCs w:val="24"/>
          <w:lang w:val="pt-BR"/>
        </w:rPr>
      </w:pPr>
    </w:p>
    <w:p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9º – A Audiência terá início com o pronunciamento do Presidente da Mesa Diretora e com a aprovação da pauta do Regimento Específico da audiência, os quais orientam os procedimentos a serem observados durante os trabalhos. </w:t>
      </w:r>
    </w:p>
    <w:p>
      <w:pPr>
        <w:pStyle w:val="3"/>
        <w:jc w:val="both"/>
        <w:rPr>
          <w:sz w:val="24"/>
          <w:szCs w:val="24"/>
        </w:rPr>
      </w:pPr>
    </w:p>
    <w:p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10 – A equipe da </w:t>
      </w:r>
      <w:r>
        <w:rPr>
          <w:sz w:val="24"/>
          <w:szCs w:val="24"/>
          <w:lang w:val="pt-BR"/>
        </w:rPr>
        <w:t>Semurb</w:t>
      </w:r>
      <w:r>
        <w:rPr>
          <w:sz w:val="24"/>
          <w:szCs w:val="24"/>
        </w:rPr>
        <w:t>, responsável pela elaboração do Plano de Manejo do Parque da Cidade, terá 01 (uma) hora para realizar a apresentação do conteúdo, podendo esse tempo ser prorrogado por até 30 (trinta) minutos, conforme deliberação da assembleia.</w:t>
      </w:r>
    </w:p>
    <w:p>
      <w:pPr>
        <w:pStyle w:val="3"/>
        <w:rPr>
          <w:sz w:val="24"/>
          <w:szCs w:val="24"/>
        </w:rPr>
      </w:pPr>
    </w:p>
    <w:p>
      <w:pPr>
        <w:pStyle w:val="3"/>
        <w:jc w:val="both"/>
      </w:pPr>
      <w:r>
        <w:rPr>
          <w:sz w:val="24"/>
          <w:szCs w:val="24"/>
        </w:rPr>
        <w:t>Art. 11 – Concluída a apresentação, a Mesa Diretora suspenderá a audiência por um intervalo de 10 (dez) minutos para que os interessados possam se inscrever, por meio de Ficha de Inscrição, apresentando suas dúvidas, exclusivamente, sobre o conteúdo da apresentação mencionada no artigo anterior, podendo esse tempo ser prorrogado por até 15 (quinze) minutos.</w:t>
      </w:r>
    </w:p>
    <w:p>
      <w:pPr>
        <w:pStyle w:val="3"/>
        <w:rPr>
          <w:sz w:val="24"/>
          <w:szCs w:val="24"/>
        </w:rPr>
      </w:pPr>
    </w:p>
    <w:p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>Art. 12 – É condição indispensável, para a participação nos debates, manifestação pública ou intervenções, seja de forma oral ou escrita, que o participante efetue o preenchimento da Ficha de Inscrição, que será enumerada no ato da entrega à Mesa Diretora, obedecendo à ordem de inscrição que determinará a sequência dos debates.</w:t>
      </w:r>
    </w:p>
    <w:p>
      <w:pPr>
        <w:pStyle w:val="3"/>
        <w:rPr>
          <w:sz w:val="24"/>
          <w:szCs w:val="24"/>
        </w:rPr>
      </w:pPr>
    </w:p>
    <w:p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>Art. 13 – A Ficha de Inscrição deverá conter as seguintes informações:</w:t>
      </w:r>
    </w:p>
    <w:p>
      <w:pPr>
        <w:pStyle w:val="3"/>
        <w:rPr>
          <w:sz w:val="24"/>
          <w:szCs w:val="24"/>
        </w:rPr>
      </w:pPr>
    </w:p>
    <w:p>
      <w:pPr>
        <w:pStyle w:val="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identificação completa do Proponente, tais como: nome completo, entidade a qual representa (se for o caso);</w:t>
      </w:r>
    </w:p>
    <w:p>
      <w:pPr>
        <w:pStyle w:val="3"/>
        <w:ind w:left="1392" w:firstLine="0"/>
        <w:jc w:val="both"/>
        <w:rPr>
          <w:sz w:val="24"/>
          <w:szCs w:val="24"/>
        </w:rPr>
      </w:pPr>
    </w:p>
    <w:p>
      <w:pPr>
        <w:pStyle w:val="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texto contendo a intervenção direcionada, no caso de intervenção escrita;</w:t>
      </w:r>
    </w:p>
    <w:p>
      <w:pPr>
        <w:pStyle w:val="3"/>
        <w:ind w:left="1392" w:firstLine="0"/>
        <w:jc w:val="both"/>
        <w:rPr>
          <w:sz w:val="24"/>
          <w:szCs w:val="24"/>
        </w:rPr>
      </w:pPr>
    </w:p>
    <w:p>
      <w:pPr>
        <w:pStyle w:val="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indicação se a participação será oral ou lida pela mesa. Se lida, escrever de forma legível e em letra de forma.</w:t>
      </w:r>
    </w:p>
    <w:p>
      <w:pPr>
        <w:pStyle w:val="3"/>
        <w:rPr>
          <w:sz w:val="24"/>
          <w:szCs w:val="24"/>
        </w:rPr>
      </w:pPr>
    </w:p>
    <w:p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>Art. 14 – Durante a audiência, técnicos da Semurb ficarão à disposição dos participantes para auxiliar, orientar e ajudar na formulação das intervenções e preenchimento da Ficha de Inscrição, caso seja necessário.</w:t>
      </w:r>
    </w:p>
    <w:p>
      <w:pPr>
        <w:pStyle w:val="3"/>
        <w:rPr>
          <w:sz w:val="24"/>
          <w:szCs w:val="24"/>
        </w:rPr>
      </w:pPr>
    </w:p>
    <w:p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>Art. 15 – Encerrado o prazo de inscrições, os participantes da Mesa iniciarão os esclarecimentos:</w:t>
      </w:r>
    </w:p>
    <w:p>
      <w:pPr>
        <w:pStyle w:val="3"/>
        <w:rPr>
          <w:sz w:val="24"/>
          <w:szCs w:val="24"/>
        </w:rPr>
      </w:pPr>
    </w:p>
    <w:p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>I. Concluídos os debates suscitados pelas intervenções escritas, dar-se-á início à fase de intervenções orais formuladas pelos participantes inscritos.</w:t>
      </w:r>
    </w:p>
    <w:p>
      <w:pPr>
        <w:pStyle w:val="3"/>
        <w:jc w:val="both"/>
        <w:rPr>
          <w:sz w:val="24"/>
          <w:szCs w:val="24"/>
        </w:rPr>
      </w:pPr>
    </w:p>
    <w:p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>II. O participante que optar pela intervenção oral terá 05 (cinco) minutos para apresentar suas alegações e indagações. Esse tempo poderá ser prorrogado por mais 10 (dez) minutos quando se fizer necessário o uso de mapas, arquivos ou mídias digitais.</w:t>
      </w:r>
    </w:p>
    <w:p>
      <w:pPr>
        <w:pStyle w:val="3"/>
        <w:jc w:val="both"/>
        <w:rPr>
          <w:sz w:val="24"/>
          <w:szCs w:val="24"/>
        </w:rPr>
      </w:pPr>
    </w:p>
    <w:p>
      <w:pPr>
        <w:pStyle w:val="3"/>
        <w:jc w:val="both"/>
        <w:rPr>
          <w:sz w:val="24"/>
          <w:szCs w:val="24"/>
        </w:rPr>
      </w:pPr>
    </w:p>
    <w:p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>III. O técnico incumbido de responder à intervenção apresentada contará com 5 (cinco) minutos para esclarecer o questionamento formulado. Esse tempo poderá ser prorrogado por mais 10 (dez) minutos caso haja necessidade de resposta a mais de um questionamento ou quando se fizer necessário o uso de mapas, arquivos ou mídias digitais para subsidiar a resposta.</w:t>
      </w:r>
    </w:p>
    <w:p>
      <w:pPr>
        <w:pStyle w:val="3"/>
        <w:jc w:val="both"/>
        <w:rPr>
          <w:sz w:val="24"/>
          <w:szCs w:val="24"/>
        </w:rPr>
      </w:pPr>
    </w:p>
    <w:p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>VI. O participante inscrito não poderá ceder o seu tempo para somar ou transferir para outro.</w:t>
      </w:r>
    </w:p>
    <w:p>
      <w:pPr>
        <w:pStyle w:val="3"/>
        <w:rPr>
          <w:sz w:val="24"/>
          <w:szCs w:val="24"/>
        </w:rPr>
      </w:pPr>
    </w:p>
    <w:p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>Art. 16 – Concluída a fase de debates e manifestações públicas, caberá ao Presidente da Mesa encerrar a Audiência Pública.</w:t>
      </w:r>
    </w:p>
    <w:p>
      <w:pPr>
        <w:pStyle w:val="2"/>
        <w:rPr>
          <w:sz w:val="24"/>
          <w:szCs w:val="24"/>
        </w:rPr>
      </w:pPr>
    </w:p>
    <w:p>
      <w:pPr>
        <w:pStyle w:val="2"/>
        <w:ind w:left="0" w:right="0" w:firstLine="0"/>
        <w:rPr>
          <w:sz w:val="24"/>
          <w:szCs w:val="24"/>
        </w:rPr>
      </w:pPr>
      <w:r>
        <w:rPr>
          <w:bCs/>
          <w:sz w:val="24"/>
          <w:szCs w:val="24"/>
        </w:rPr>
        <w:t>TÍTULO III</w:t>
      </w:r>
    </w:p>
    <w:p>
      <w:pPr>
        <w:pStyle w:val="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Das Contribuições Pós-Audiência</w:t>
      </w:r>
    </w:p>
    <w:p>
      <w:pPr>
        <w:pStyle w:val="3"/>
        <w:jc w:val="both"/>
      </w:pPr>
      <w:r>
        <w:rPr>
          <w:sz w:val="24"/>
          <w:szCs w:val="24"/>
        </w:rPr>
        <w:t xml:space="preserve">Art. 17 – O participante interessado em contribuir com alguma alteração, inclusão ou exclusão do conteúdo da proposta terá um prazo de 30 (trinta) dias, a contar </w:t>
      </w:r>
      <w:r>
        <w:rPr>
          <w:rFonts w:eastAsia="Times New Roman" w:cs="Times New Roman"/>
          <w:color w:val="auto"/>
          <w:kern w:val="0"/>
          <w:sz w:val="24"/>
          <w:szCs w:val="24"/>
          <w:lang w:val="pt-PT" w:eastAsia="pt-BR" w:bidi="ar-SA"/>
        </w:rPr>
        <w:t>do dia que os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estudos forem disponibilizados no site, </w:t>
      </w:r>
      <w:r>
        <w:rPr>
          <w:sz w:val="24"/>
          <w:szCs w:val="24"/>
        </w:rPr>
        <w:t>para apresentar suas contribuições por meio da página da Semurb, observando o seguinte:</w:t>
      </w:r>
    </w:p>
    <w:p>
      <w:pPr>
        <w:pStyle w:val="3"/>
        <w:jc w:val="both"/>
        <w:rPr>
          <w:sz w:val="24"/>
          <w:szCs w:val="24"/>
        </w:rPr>
      </w:pPr>
    </w:p>
    <w:p>
      <w:pPr>
        <w:pStyle w:val="3"/>
        <w:rPr>
          <w:sz w:val="24"/>
          <w:szCs w:val="24"/>
        </w:rPr>
      </w:pPr>
    </w:p>
    <w:p>
      <w:pPr>
        <w:pStyle w:val="3"/>
        <w:numPr>
          <w:ilvl w:val="1"/>
          <w:numId w:val="4"/>
        </w:numPr>
        <w:ind w:left="0" w:firstLine="0"/>
        <w:jc w:val="both"/>
      </w:pPr>
      <w:r>
        <w:rPr>
          <w:sz w:val="24"/>
          <w:szCs w:val="24"/>
        </w:rPr>
        <w:t>preencher Formulário Eletrônico disponibilizado na página da Semurb (www.natal.rn.gov.br/semurb/);</w:t>
      </w:r>
    </w:p>
    <w:p>
      <w:pPr>
        <w:pStyle w:val="3"/>
        <w:ind w:left="1392" w:firstLine="0"/>
        <w:jc w:val="both"/>
        <w:rPr>
          <w:sz w:val="24"/>
          <w:szCs w:val="24"/>
        </w:rPr>
      </w:pPr>
    </w:p>
    <w:p>
      <w:pPr>
        <w:pStyle w:val="3"/>
        <w:numPr>
          <w:ilvl w:val="1"/>
          <w:numId w:val="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obedecer ao horário de envio, até às 23:59h, da data apresentada no caput deste artigo.</w:t>
      </w:r>
    </w:p>
    <w:p>
      <w:pPr>
        <w:pStyle w:val="3"/>
        <w:rPr>
          <w:sz w:val="24"/>
          <w:szCs w:val="24"/>
        </w:rPr>
      </w:pPr>
    </w:p>
    <w:p>
      <w:pPr>
        <w:pStyle w:val="3"/>
        <w:jc w:val="both"/>
      </w:pPr>
      <w:r>
        <w:rPr>
          <w:sz w:val="24"/>
          <w:szCs w:val="24"/>
        </w:rPr>
        <w:t>Parágrafo único. A Semurb não se responsabilizará por problemas técnicos de terceiros que impeçam, corrompam, dificultem, extraviem ou não efetuem a entrega do conteúdo pelo site da Semurb, salvo fique comprovado que o problema técnico ocorreu no âmbito de sistema da Prefeitura.</w:t>
      </w:r>
    </w:p>
    <w:p>
      <w:pPr>
        <w:pStyle w:val="3"/>
        <w:rPr>
          <w:sz w:val="24"/>
          <w:szCs w:val="24"/>
        </w:rPr>
      </w:pPr>
    </w:p>
    <w:p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>Art. 18 – As contribuições recebidas serão disponibilizadas para consulta na página da Semurb.</w:t>
      </w:r>
    </w:p>
    <w:p>
      <w:pPr>
        <w:pStyle w:val="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pStyle w:val="3"/>
        <w:jc w:val="center"/>
      </w:pPr>
      <w:r>
        <w:rPr>
          <w:b/>
          <w:bCs/>
          <w:sz w:val="24"/>
          <w:szCs w:val="24"/>
        </w:rPr>
        <w:t>Das Disposições Finais</w:t>
      </w:r>
    </w:p>
    <w:p>
      <w:pPr>
        <w:pStyle w:val="3"/>
        <w:jc w:val="both"/>
      </w:pPr>
      <w:r>
        <w:rPr>
          <w:sz w:val="24"/>
          <w:szCs w:val="24"/>
        </w:rPr>
        <w:t xml:space="preserve">Art. </w:t>
      </w:r>
      <w:r>
        <w:rPr>
          <w:rFonts w:hint="default"/>
          <w:sz w:val="24"/>
          <w:szCs w:val="24"/>
          <w:lang w:val="pt-BR"/>
        </w:rPr>
        <w:t>19</w:t>
      </w:r>
      <w:r>
        <w:rPr>
          <w:sz w:val="24"/>
          <w:szCs w:val="24"/>
        </w:rPr>
        <w:t xml:space="preserve"> – Este Regimento, devidamente aprovado em Audiência Pública, entra em vigor na data de sua publicação, bem como estará disponível por meio do sítio eletrônico: </w:t>
      </w:r>
      <w:r>
        <w:fldChar w:fldCharType="begin"/>
      </w:r>
      <w:r>
        <w:instrText xml:space="preserve"> HYPERLINK "http://www.natal.rn.gov.br/semurb/planodiretor" \h </w:instrText>
      </w:r>
      <w:r>
        <w:fldChar w:fldCharType="separate"/>
      </w:r>
      <w:r>
        <w:rPr>
          <w:sz w:val="24"/>
          <w:szCs w:val="24"/>
        </w:rPr>
        <w:t>www.natal.rn.gov.br/semurb/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>
      <w:pPr>
        <w:pStyle w:val="3"/>
        <w:rPr>
          <w:sz w:val="24"/>
          <w:szCs w:val="24"/>
        </w:rPr>
      </w:pPr>
    </w:p>
    <w:p>
      <w:pPr>
        <w:pStyle w:val="3"/>
        <w:rPr>
          <w:sz w:val="24"/>
          <w:szCs w:val="24"/>
        </w:rPr>
      </w:pPr>
    </w:p>
    <w:p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Natal, 31 de janeiro de 2020.</w:t>
      </w:r>
    </w:p>
    <w:p>
      <w:pPr>
        <w:pStyle w:val="3"/>
        <w:rPr>
          <w:sz w:val="24"/>
          <w:szCs w:val="24"/>
        </w:rPr>
      </w:pPr>
    </w:p>
    <w:p>
      <w:pPr>
        <w:pStyle w:val="3"/>
        <w:rPr>
          <w:sz w:val="24"/>
          <w:szCs w:val="24"/>
        </w:rPr>
      </w:pPr>
    </w:p>
    <w:p>
      <w:pPr>
        <w:pStyle w:val="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Thiago de Paula Nunes Mesquita</w:t>
      </w:r>
    </w:p>
    <w:p>
      <w:pPr>
        <w:pStyle w:val="3"/>
        <w:jc w:val="center"/>
      </w:pPr>
      <w:r>
        <w:rPr>
          <w:b/>
          <w:bCs/>
          <w:sz w:val="24"/>
          <w:szCs w:val="24"/>
        </w:rPr>
        <w:t>Secretário Municipal de Meio Ambiente e Urbanismo</w:t>
      </w:r>
    </w:p>
    <w:sectPr>
      <w:pgSz w:w="11906" w:h="16838"/>
      <w:pgMar w:top="1580" w:right="1301" w:bottom="280" w:left="1020" w:header="0" w:footer="0" w:gutter="0"/>
      <w:pgNumType w:fmt="decimal" w:start="1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roman"/>
    <w:pitch w:val="default"/>
    <w:sig w:usb0="E4002EFF" w:usb1="C000E47F" w:usb2="00000009" w:usb3="00000000" w:csb0="200001FF" w:csb1="00000000"/>
  </w:font>
  <w:font w:name="Liberation Sans">
    <w:panose1 w:val="020B0604020202020204"/>
    <w:charset w:val="00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Noto Sans Symbols">
    <w:altName w:val="Noto Sans"/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Noto Sans">
    <w:panose1 w:val="020B0502040504020204"/>
    <w:charset w:val="00"/>
    <w:family w:val="auto"/>
    <w:pitch w:val="default"/>
    <w:sig w:usb0="E00002FF" w:usb1="4000001F" w:usb2="08000029" w:usb3="001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205925"/>
    <w:multiLevelType w:val="multilevel"/>
    <w:tmpl w:val="BF205925"/>
    <w:lvl w:ilvl="0" w:tentative="0">
      <w:start w:val="1"/>
      <w:numFmt w:val="upperRoman"/>
      <w:lvlText w:val="%1."/>
      <w:lvlJc w:val="left"/>
      <w:pPr>
        <w:ind w:left="1404" w:hanging="482"/>
      </w:pPr>
      <w:rPr>
        <w:sz w:val="22"/>
        <w:szCs w:val="22"/>
      </w:rPr>
    </w:lvl>
    <w:lvl w:ilvl="1" w:tentative="0">
      <w:start w:val="1"/>
      <w:numFmt w:val="lowerLetter"/>
      <w:lvlText w:val="%2)"/>
      <w:lvlJc w:val="left"/>
      <w:pPr>
        <w:ind w:left="1392" w:hanging="282"/>
      </w:pPr>
      <w:rPr>
        <w:sz w:val="24"/>
        <w:szCs w:val="22"/>
      </w:rPr>
    </w:lvl>
    <w:lvl w:ilvl="2" w:tentative="0">
      <w:start w:val="1"/>
      <w:numFmt w:val="bullet"/>
      <w:lvlText w:val="●"/>
      <w:lvlJc w:val="left"/>
      <w:pPr>
        <w:ind w:left="2425" w:hanging="282"/>
      </w:pPr>
      <w:rPr>
        <w:rFonts w:hint="default" w:ascii="Noto Sans Symbols" w:hAnsi="Noto Sans Symbols" w:cs="Noto Sans Symbols"/>
      </w:rPr>
    </w:lvl>
    <w:lvl w:ilvl="3" w:tentative="0">
      <w:start w:val="1"/>
      <w:numFmt w:val="bullet"/>
      <w:lvlText w:val="●"/>
      <w:lvlJc w:val="left"/>
      <w:pPr>
        <w:ind w:left="3330" w:hanging="282"/>
      </w:pPr>
      <w:rPr>
        <w:rFonts w:hint="default" w:ascii="Noto Sans Symbols" w:hAnsi="Noto Sans Symbols" w:cs="Noto Sans Symbols"/>
      </w:rPr>
    </w:lvl>
    <w:lvl w:ilvl="4" w:tentative="0">
      <w:start w:val="1"/>
      <w:numFmt w:val="bullet"/>
      <w:lvlText w:val="●"/>
      <w:lvlJc w:val="left"/>
      <w:pPr>
        <w:ind w:left="4235" w:hanging="282"/>
      </w:pPr>
      <w:rPr>
        <w:rFonts w:hint="default" w:ascii="Noto Sans Symbols" w:hAnsi="Noto Sans Symbols" w:cs="Noto Sans Symbols"/>
      </w:rPr>
    </w:lvl>
    <w:lvl w:ilvl="5" w:tentative="0">
      <w:start w:val="1"/>
      <w:numFmt w:val="bullet"/>
      <w:lvlText w:val="●"/>
      <w:lvlJc w:val="left"/>
      <w:pPr>
        <w:ind w:left="5140" w:hanging="282"/>
      </w:pPr>
      <w:rPr>
        <w:rFonts w:hint="default" w:ascii="Noto Sans Symbols" w:hAnsi="Noto Sans Symbols" w:cs="Noto Sans Symbols"/>
      </w:rPr>
    </w:lvl>
    <w:lvl w:ilvl="6" w:tentative="0">
      <w:start w:val="1"/>
      <w:numFmt w:val="bullet"/>
      <w:lvlText w:val="●"/>
      <w:lvlJc w:val="left"/>
      <w:pPr>
        <w:ind w:left="6045" w:hanging="282"/>
      </w:pPr>
      <w:rPr>
        <w:rFonts w:hint="default" w:ascii="Noto Sans Symbols" w:hAnsi="Noto Sans Symbols" w:cs="Noto Sans Symbols"/>
      </w:rPr>
    </w:lvl>
    <w:lvl w:ilvl="7" w:tentative="0">
      <w:start w:val="1"/>
      <w:numFmt w:val="bullet"/>
      <w:lvlText w:val="●"/>
      <w:lvlJc w:val="left"/>
      <w:pPr>
        <w:ind w:left="6950" w:hanging="282"/>
      </w:pPr>
      <w:rPr>
        <w:rFonts w:hint="default" w:ascii="Noto Sans Symbols" w:hAnsi="Noto Sans Symbols" w:cs="Noto Sans Symbols"/>
      </w:rPr>
    </w:lvl>
    <w:lvl w:ilvl="8" w:tentative="0">
      <w:start w:val="1"/>
      <w:numFmt w:val="bullet"/>
      <w:lvlText w:val="●"/>
      <w:lvlJc w:val="left"/>
      <w:pPr>
        <w:ind w:left="7855" w:hanging="282"/>
      </w:pPr>
      <w:rPr>
        <w:rFonts w:hint="default" w:ascii="Noto Sans Symbols" w:hAnsi="Noto Sans Symbols" w:cs="Noto Sans Symbols"/>
      </w:rPr>
    </w:lvl>
  </w:abstractNum>
  <w:abstractNum w:abstractNumId="1">
    <w:nsid w:val="CF092B84"/>
    <w:multiLevelType w:val="multilevel"/>
    <w:tmpl w:val="CF092B84"/>
    <w:lvl w:ilvl="0" w:tentative="0">
      <w:start w:val="1"/>
      <w:numFmt w:val="lowerLetter"/>
      <w:lvlText w:val="%1)"/>
      <w:lvlJc w:val="left"/>
      <w:pPr>
        <w:ind w:left="1392" w:hanging="282"/>
      </w:pPr>
      <w:rPr>
        <w:sz w:val="24"/>
        <w:szCs w:val="22"/>
      </w:rPr>
    </w:lvl>
    <w:lvl w:ilvl="1" w:tentative="0">
      <w:start w:val="1"/>
      <w:numFmt w:val="lowerLetter"/>
      <w:lvlText w:val="%2)"/>
      <w:lvlJc w:val="left"/>
      <w:pPr>
        <w:ind w:left="1970" w:hanging="360"/>
      </w:pPr>
      <w:rPr>
        <w:sz w:val="22"/>
        <w:szCs w:val="22"/>
      </w:rPr>
    </w:lvl>
    <w:lvl w:ilvl="2" w:tentative="0">
      <w:start w:val="1"/>
      <w:numFmt w:val="bullet"/>
      <w:lvlText w:val="●"/>
      <w:lvlJc w:val="left"/>
      <w:pPr>
        <w:ind w:left="2834" w:hanging="360"/>
      </w:pPr>
      <w:rPr>
        <w:rFonts w:hint="default" w:ascii="Noto Sans Symbols" w:hAnsi="Noto Sans Symbols" w:cs="Noto Sans Symbols"/>
      </w:rPr>
    </w:lvl>
    <w:lvl w:ilvl="3" w:tentative="0">
      <w:start w:val="1"/>
      <w:numFmt w:val="bullet"/>
      <w:lvlText w:val="●"/>
      <w:lvlJc w:val="left"/>
      <w:pPr>
        <w:ind w:left="3688" w:hanging="360"/>
      </w:pPr>
      <w:rPr>
        <w:rFonts w:hint="default" w:ascii="Noto Sans Symbols" w:hAnsi="Noto Sans Symbols" w:cs="Noto Sans Symbols"/>
      </w:rPr>
    </w:lvl>
    <w:lvl w:ilvl="4" w:tentative="0">
      <w:start w:val="1"/>
      <w:numFmt w:val="bullet"/>
      <w:lvlText w:val="●"/>
      <w:lvlJc w:val="left"/>
      <w:pPr>
        <w:ind w:left="4542" w:hanging="360"/>
      </w:pPr>
      <w:rPr>
        <w:rFonts w:hint="default" w:ascii="Noto Sans Symbols" w:hAnsi="Noto Sans Symbols" w:cs="Noto Sans Symbols"/>
      </w:rPr>
    </w:lvl>
    <w:lvl w:ilvl="5" w:tentative="0">
      <w:start w:val="1"/>
      <w:numFmt w:val="bullet"/>
      <w:lvlText w:val="●"/>
      <w:lvlJc w:val="left"/>
      <w:pPr>
        <w:ind w:left="5396" w:hanging="360"/>
      </w:pPr>
      <w:rPr>
        <w:rFonts w:hint="default" w:ascii="Noto Sans Symbols" w:hAnsi="Noto Sans Symbols" w:cs="Noto Sans Symbols"/>
      </w:rPr>
    </w:lvl>
    <w:lvl w:ilvl="6" w:tentative="0">
      <w:start w:val="1"/>
      <w:numFmt w:val="bullet"/>
      <w:lvlText w:val="●"/>
      <w:lvlJc w:val="left"/>
      <w:pPr>
        <w:ind w:left="6250" w:hanging="360"/>
      </w:pPr>
      <w:rPr>
        <w:rFonts w:hint="default" w:ascii="Noto Sans Symbols" w:hAnsi="Noto Sans Symbols" w:cs="Noto Sans Symbols"/>
      </w:rPr>
    </w:lvl>
    <w:lvl w:ilvl="7" w:tentative="0">
      <w:start w:val="1"/>
      <w:numFmt w:val="bullet"/>
      <w:lvlText w:val="●"/>
      <w:lvlJc w:val="left"/>
      <w:pPr>
        <w:ind w:left="7104" w:hanging="360"/>
      </w:pPr>
      <w:rPr>
        <w:rFonts w:hint="default" w:ascii="Noto Sans Symbols" w:hAnsi="Noto Sans Symbols" w:cs="Noto Sans Symbols"/>
      </w:rPr>
    </w:lvl>
    <w:lvl w:ilvl="8" w:tentative="0">
      <w:start w:val="1"/>
      <w:numFmt w:val="bullet"/>
      <w:lvlText w:val="●"/>
      <w:lvlJc w:val="left"/>
      <w:pPr>
        <w:ind w:left="7958" w:hanging="360"/>
      </w:pPr>
      <w:rPr>
        <w:rFonts w:hint="default" w:ascii="Noto Sans Symbols" w:hAnsi="Noto Sans Symbols" w:cs="Noto Sans Symbols"/>
      </w:rPr>
    </w:lvl>
  </w:abstractNum>
  <w:abstractNum w:abstractNumId="2">
    <w:nsid w:val="0053208E"/>
    <w:multiLevelType w:val="multilevel"/>
    <w:tmpl w:val="0053208E"/>
    <w:lvl w:ilvl="0" w:tentative="0">
      <w:start w:val="1"/>
      <w:numFmt w:val="lowerLetter"/>
      <w:lvlText w:val="%1)"/>
      <w:lvlJc w:val="left"/>
      <w:pPr>
        <w:ind w:left="1404" w:hanging="294"/>
      </w:pPr>
      <w:rPr>
        <w:sz w:val="24"/>
        <w:szCs w:val="22"/>
      </w:rPr>
    </w:lvl>
    <w:lvl w:ilvl="1" w:tentative="0">
      <w:start w:val="1"/>
      <w:numFmt w:val="bullet"/>
      <w:lvlText w:val="●"/>
      <w:lvlJc w:val="left"/>
      <w:pPr>
        <w:ind w:left="2226" w:hanging="294"/>
      </w:pPr>
      <w:rPr>
        <w:rFonts w:hint="default" w:ascii="Noto Sans Symbols" w:hAnsi="Noto Sans Symbols" w:cs="Noto Sans Symbols"/>
      </w:rPr>
    </w:lvl>
    <w:lvl w:ilvl="2" w:tentative="0">
      <w:start w:val="1"/>
      <w:numFmt w:val="bullet"/>
      <w:lvlText w:val="●"/>
      <w:lvlJc w:val="left"/>
      <w:pPr>
        <w:ind w:left="3053" w:hanging="293"/>
      </w:pPr>
      <w:rPr>
        <w:rFonts w:hint="default" w:ascii="Noto Sans Symbols" w:hAnsi="Noto Sans Symbols" w:cs="Noto Sans Symbols"/>
      </w:rPr>
    </w:lvl>
    <w:lvl w:ilvl="3" w:tentative="0">
      <w:start w:val="1"/>
      <w:numFmt w:val="bullet"/>
      <w:lvlText w:val="●"/>
      <w:lvlJc w:val="left"/>
      <w:pPr>
        <w:ind w:left="3879" w:hanging="294"/>
      </w:pPr>
      <w:rPr>
        <w:rFonts w:hint="default" w:ascii="Noto Sans Symbols" w:hAnsi="Noto Sans Symbols" w:cs="Noto Sans Symbols"/>
      </w:rPr>
    </w:lvl>
    <w:lvl w:ilvl="4" w:tentative="0">
      <w:start w:val="1"/>
      <w:numFmt w:val="bullet"/>
      <w:lvlText w:val="●"/>
      <w:lvlJc w:val="left"/>
      <w:pPr>
        <w:ind w:left="4706" w:hanging="294"/>
      </w:pPr>
      <w:rPr>
        <w:rFonts w:hint="default" w:ascii="Noto Sans Symbols" w:hAnsi="Noto Sans Symbols" w:cs="Noto Sans Symbols"/>
      </w:rPr>
    </w:lvl>
    <w:lvl w:ilvl="5" w:tentative="0">
      <w:start w:val="1"/>
      <w:numFmt w:val="bullet"/>
      <w:lvlText w:val="●"/>
      <w:lvlJc w:val="left"/>
      <w:pPr>
        <w:ind w:left="5533" w:hanging="294"/>
      </w:pPr>
      <w:rPr>
        <w:rFonts w:hint="default" w:ascii="Noto Sans Symbols" w:hAnsi="Noto Sans Symbols" w:cs="Noto Sans Symbols"/>
      </w:rPr>
    </w:lvl>
    <w:lvl w:ilvl="6" w:tentative="0">
      <w:start w:val="1"/>
      <w:numFmt w:val="bullet"/>
      <w:lvlText w:val="●"/>
      <w:lvlJc w:val="left"/>
      <w:pPr>
        <w:ind w:left="6359" w:hanging="294"/>
      </w:pPr>
      <w:rPr>
        <w:rFonts w:hint="default" w:ascii="Noto Sans Symbols" w:hAnsi="Noto Sans Symbols" w:cs="Noto Sans Symbols"/>
      </w:rPr>
    </w:lvl>
    <w:lvl w:ilvl="7" w:tentative="0">
      <w:start w:val="1"/>
      <w:numFmt w:val="bullet"/>
      <w:lvlText w:val="●"/>
      <w:lvlJc w:val="left"/>
      <w:pPr>
        <w:ind w:left="7186" w:hanging="294"/>
      </w:pPr>
      <w:rPr>
        <w:rFonts w:hint="default" w:ascii="Noto Sans Symbols" w:hAnsi="Noto Sans Symbols" w:cs="Noto Sans Symbols"/>
      </w:rPr>
    </w:lvl>
    <w:lvl w:ilvl="8" w:tentative="0">
      <w:start w:val="1"/>
      <w:numFmt w:val="bullet"/>
      <w:lvlText w:val="●"/>
      <w:lvlJc w:val="left"/>
      <w:pPr>
        <w:ind w:left="8012" w:hanging="293"/>
      </w:pPr>
      <w:rPr>
        <w:rFonts w:hint="default" w:ascii="Noto Sans Symbols" w:hAnsi="Noto Sans Symbols" w:cs="Noto Sans Symbols"/>
      </w:rPr>
    </w:lvl>
  </w:abstractNum>
  <w:abstractNum w:abstractNumId="3">
    <w:nsid w:val="59ADCABA"/>
    <w:multiLevelType w:val="multilevel"/>
    <w:tmpl w:val="59ADCABA"/>
    <w:lvl w:ilvl="0" w:tentative="0">
      <w:start w:val="1"/>
      <w:numFmt w:val="lowerLetter"/>
      <w:lvlText w:val="%1)"/>
      <w:lvlJc w:val="left"/>
      <w:pPr>
        <w:ind w:left="1392" w:hanging="282"/>
      </w:pPr>
      <w:rPr>
        <w:sz w:val="24"/>
        <w:szCs w:val="22"/>
      </w:rPr>
    </w:lvl>
    <w:lvl w:ilvl="1" w:tentative="0">
      <w:start w:val="1"/>
      <w:numFmt w:val="bullet"/>
      <w:lvlText w:val="●"/>
      <w:lvlJc w:val="left"/>
      <w:pPr>
        <w:ind w:left="2226" w:hanging="282"/>
      </w:pPr>
      <w:rPr>
        <w:rFonts w:hint="default" w:ascii="Noto Sans Symbols" w:hAnsi="Noto Sans Symbols" w:cs="Noto Sans Symbols"/>
      </w:rPr>
    </w:lvl>
    <w:lvl w:ilvl="2" w:tentative="0">
      <w:start w:val="1"/>
      <w:numFmt w:val="bullet"/>
      <w:lvlText w:val="●"/>
      <w:lvlJc w:val="left"/>
      <w:pPr>
        <w:ind w:left="3053" w:hanging="282"/>
      </w:pPr>
      <w:rPr>
        <w:rFonts w:hint="default" w:ascii="Noto Sans Symbols" w:hAnsi="Noto Sans Symbols" w:cs="Noto Sans Symbols"/>
      </w:rPr>
    </w:lvl>
    <w:lvl w:ilvl="3" w:tentative="0">
      <w:start w:val="1"/>
      <w:numFmt w:val="bullet"/>
      <w:lvlText w:val="●"/>
      <w:lvlJc w:val="left"/>
      <w:pPr>
        <w:ind w:left="3879" w:hanging="282"/>
      </w:pPr>
      <w:rPr>
        <w:rFonts w:hint="default" w:ascii="Noto Sans Symbols" w:hAnsi="Noto Sans Symbols" w:cs="Noto Sans Symbols"/>
      </w:rPr>
    </w:lvl>
    <w:lvl w:ilvl="4" w:tentative="0">
      <w:start w:val="1"/>
      <w:numFmt w:val="bullet"/>
      <w:lvlText w:val="●"/>
      <w:lvlJc w:val="left"/>
      <w:pPr>
        <w:ind w:left="4706" w:hanging="282"/>
      </w:pPr>
      <w:rPr>
        <w:rFonts w:hint="default" w:ascii="Noto Sans Symbols" w:hAnsi="Noto Sans Symbols" w:cs="Noto Sans Symbols"/>
      </w:rPr>
    </w:lvl>
    <w:lvl w:ilvl="5" w:tentative="0">
      <w:start w:val="1"/>
      <w:numFmt w:val="bullet"/>
      <w:lvlText w:val="●"/>
      <w:lvlJc w:val="left"/>
      <w:pPr>
        <w:ind w:left="5533" w:hanging="282"/>
      </w:pPr>
      <w:rPr>
        <w:rFonts w:hint="default" w:ascii="Noto Sans Symbols" w:hAnsi="Noto Sans Symbols" w:cs="Noto Sans Symbols"/>
      </w:rPr>
    </w:lvl>
    <w:lvl w:ilvl="6" w:tentative="0">
      <w:start w:val="1"/>
      <w:numFmt w:val="bullet"/>
      <w:lvlText w:val="●"/>
      <w:lvlJc w:val="left"/>
      <w:pPr>
        <w:ind w:left="6359" w:hanging="282"/>
      </w:pPr>
      <w:rPr>
        <w:rFonts w:hint="default" w:ascii="Noto Sans Symbols" w:hAnsi="Noto Sans Symbols" w:cs="Noto Sans Symbols"/>
      </w:rPr>
    </w:lvl>
    <w:lvl w:ilvl="7" w:tentative="0">
      <w:start w:val="1"/>
      <w:numFmt w:val="bullet"/>
      <w:lvlText w:val="●"/>
      <w:lvlJc w:val="left"/>
      <w:pPr>
        <w:ind w:left="7186" w:hanging="282"/>
      </w:pPr>
      <w:rPr>
        <w:rFonts w:hint="default" w:ascii="Noto Sans Symbols" w:hAnsi="Noto Sans Symbols" w:cs="Noto Sans Symbols"/>
      </w:rPr>
    </w:lvl>
    <w:lvl w:ilvl="8" w:tentative="0">
      <w:start w:val="1"/>
      <w:numFmt w:val="bullet"/>
      <w:lvlText w:val="●"/>
      <w:lvlJc w:val="left"/>
      <w:pPr>
        <w:ind w:left="8012" w:hanging="282"/>
      </w:pPr>
      <w:rPr>
        <w:rFonts w:hint="default" w:ascii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9CA63FB"/>
    <w:rsid w:val="72496D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BR" w:bidi="ar-SA"/>
    </w:rPr>
  </w:style>
  <w:style w:type="paragraph" w:styleId="2">
    <w:name w:val="heading 1"/>
    <w:basedOn w:val="3"/>
    <w:next w:val="3"/>
    <w:qFormat/>
    <w:uiPriority w:val="0"/>
    <w:pPr>
      <w:ind w:left="973" w:right="479" w:firstLine="0"/>
      <w:jc w:val="center"/>
      <w:outlineLvl w:val="0"/>
    </w:pPr>
    <w:rPr>
      <w:b/>
    </w:rPr>
  </w:style>
  <w:style w:type="paragraph" w:styleId="4">
    <w:name w:val="heading 2"/>
    <w:basedOn w:val="3"/>
    <w:next w:val="3"/>
    <w:qFormat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5">
    <w:name w:val="heading 3"/>
    <w:basedOn w:val="3"/>
    <w:next w:val="3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6">
    <w:name w:val="heading 4"/>
    <w:basedOn w:val="3"/>
    <w:next w:val="3"/>
    <w:qFormat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7">
    <w:name w:val="heading 5"/>
    <w:basedOn w:val="3"/>
    <w:next w:val="3"/>
    <w:qFormat/>
    <w:uiPriority w:val="0"/>
    <w:pPr>
      <w:keepNext/>
      <w:keepLines/>
      <w:spacing w:before="220" w:after="40"/>
      <w:outlineLvl w:val="4"/>
    </w:pPr>
    <w:rPr>
      <w:b/>
    </w:rPr>
  </w:style>
  <w:style w:type="paragraph" w:styleId="8">
    <w:name w:val="heading 6"/>
    <w:basedOn w:val="3"/>
    <w:next w:val="3"/>
    <w:qFormat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LO-normal"/>
    <w:qFormat/>
    <w:uiPriority w:val="0"/>
    <w:pPr>
      <w:widowControl w:val="0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BR" w:bidi="ar-SA"/>
    </w:rPr>
  </w:style>
  <w:style w:type="paragraph" w:styleId="9">
    <w:name w:val="List"/>
    <w:basedOn w:val="10"/>
    <w:uiPriority w:val="0"/>
    <w:rPr>
      <w:rFonts w:cs="Lucida Sans"/>
    </w:rPr>
  </w:style>
  <w:style w:type="paragraph" w:styleId="10">
    <w:name w:val="Body Text"/>
    <w:basedOn w:val="1"/>
    <w:uiPriority w:val="0"/>
    <w:pPr>
      <w:spacing w:before="0" w:after="140" w:line="276" w:lineRule="auto"/>
    </w:pPr>
  </w:style>
  <w:style w:type="paragraph" w:styleId="11">
    <w:name w:val="annotation text"/>
    <w:basedOn w:val="1"/>
    <w:link w:val="21"/>
    <w:semiHidden/>
    <w:unhideWhenUsed/>
    <w:qFormat/>
    <w:uiPriority w:val="99"/>
    <w:rPr>
      <w:sz w:val="20"/>
      <w:szCs w:val="20"/>
    </w:rPr>
  </w:style>
  <w:style w:type="paragraph" w:styleId="12">
    <w:name w:val="Title"/>
    <w:basedOn w:val="3"/>
    <w:next w:val="10"/>
    <w:qFormat/>
    <w:uiPriority w:val="0"/>
    <w:pPr>
      <w:keepNext/>
      <w:spacing w:before="240" w:after="120"/>
    </w:pPr>
    <w:rPr>
      <w:rFonts w:ascii="Liberation Sans" w:hAnsi="Liberation Sans" w:eastAsia="Liberation Sans" w:cs="Liberation Sans"/>
      <w:sz w:val="28"/>
      <w:szCs w:val="28"/>
    </w:rPr>
  </w:style>
  <w:style w:type="paragraph" w:styleId="13">
    <w:name w:val="annotation subject"/>
    <w:basedOn w:val="11"/>
    <w:next w:val="11"/>
    <w:link w:val="23"/>
    <w:semiHidden/>
    <w:unhideWhenUsed/>
    <w:qFormat/>
    <w:uiPriority w:val="99"/>
    <w:rPr>
      <w:b/>
      <w:bCs/>
    </w:rPr>
  </w:style>
  <w:style w:type="paragraph" w:styleId="14">
    <w:name w:val="caption"/>
    <w:basedOn w:val="1"/>
    <w:next w:val="1"/>
    <w:qFormat/>
    <w:uiPriority w:val="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15">
    <w:name w:val="Balloon Text"/>
    <w:basedOn w:val="1"/>
    <w:link w:val="22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16">
    <w:name w:val="Subtitle"/>
    <w:basedOn w:val="3"/>
    <w:next w:val="3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18">
    <w:name w:val="annotation reference"/>
    <w:basedOn w:val="17"/>
    <w:semiHidden/>
    <w:unhideWhenUsed/>
    <w:qFormat/>
    <w:uiPriority w:val="99"/>
    <w:rPr>
      <w:sz w:val="16"/>
      <w:szCs w:val="16"/>
    </w:rPr>
  </w:style>
  <w:style w:type="character" w:customStyle="1" w:styleId="20">
    <w:name w:val="Link da Internet"/>
    <w:uiPriority w:val="0"/>
    <w:rPr>
      <w:color w:val="000080"/>
      <w:u w:val="single"/>
    </w:rPr>
  </w:style>
  <w:style w:type="character" w:customStyle="1" w:styleId="21">
    <w:name w:val="Texto de comentário Char"/>
    <w:basedOn w:val="17"/>
    <w:link w:val="11"/>
    <w:semiHidden/>
    <w:qFormat/>
    <w:uiPriority w:val="99"/>
    <w:rPr>
      <w:szCs w:val="20"/>
    </w:rPr>
  </w:style>
  <w:style w:type="character" w:customStyle="1" w:styleId="22">
    <w:name w:val="Texto de balão Char"/>
    <w:basedOn w:val="17"/>
    <w:link w:val="15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23">
    <w:name w:val="Assunto do comentário Char"/>
    <w:basedOn w:val="21"/>
    <w:link w:val="13"/>
    <w:semiHidden/>
    <w:qFormat/>
    <w:uiPriority w:val="99"/>
    <w:rPr>
      <w:b/>
      <w:bCs/>
      <w:szCs w:val="20"/>
    </w:rPr>
  </w:style>
  <w:style w:type="paragraph" w:customStyle="1" w:styleId="24">
    <w:name w:val="Título1"/>
    <w:basedOn w:val="1"/>
    <w:next w:val="10"/>
    <w:qFormat/>
    <w:uiPriority w:val="0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customStyle="1" w:styleId="25">
    <w:name w:val="Índice"/>
    <w:basedOn w:val="1"/>
    <w:qFormat/>
    <w:uiPriority w:val="0"/>
    <w:pPr>
      <w:suppressLineNumbers/>
    </w:pPr>
    <w:rPr>
      <w:rFonts w:cs="Lucida Sans"/>
    </w:rPr>
  </w:style>
  <w:style w:type="table" w:customStyle="1" w:styleId="26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1056</Words>
  <Characters>5816</Characters>
  <Paragraphs>53</Paragraphs>
  <TotalTime>118</TotalTime>
  <ScaleCrop>false</ScaleCrop>
  <LinksUpToDate>false</LinksUpToDate>
  <CharactersWithSpaces>6834</CharactersWithSpaces>
  <Application>WPS Office_11.2.0.9107_F1E327BC-269C-435d-A152-05C5408002CA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2020-01-31T10:09:00Z</dcterms:created>
  <dc:creator>Dell</dc:creator>
  <cp:lastModifiedBy>SPPUA 05</cp:lastModifiedBy>
  <cp:lastPrinted>2020-01-30T14:41:00Z</cp:lastPrinted>
  <dcterms:modified xsi:type="dcterms:W3CDTF">2020-02-06T16:19:33Z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1046-11.2.0.9107</vt:lpwstr>
  </property>
</Properties>
</file>